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5C" w:rsidRDefault="001B375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jc w:val="right"/>
        <w:rPr>
          <w:rFonts w:ascii="Bahnschrift" w:eastAsia="Arial" w:hAnsi="Bahnschrift" w:cs="Arial"/>
          <w:color w:val="548DD4" w:themeColor="text2" w:themeTint="99"/>
          <w:spacing w:val="-4"/>
          <w:sz w:val="24"/>
          <w:szCs w:val="24"/>
        </w:rPr>
      </w:pPr>
    </w:p>
    <w:p w:rsidR="0079026D" w:rsidRDefault="0079026D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jc w:val="right"/>
        <w:rPr>
          <w:rFonts w:ascii="Bahnschrift" w:eastAsia="Arial" w:hAnsi="Bahnschrift" w:cs="Arial"/>
          <w:color w:val="548DD4" w:themeColor="text2" w:themeTint="99"/>
          <w:spacing w:val="-4"/>
          <w:sz w:val="24"/>
          <w:szCs w:val="24"/>
        </w:rPr>
      </w:pPr>
    </w:p>
    <w:p w:rsidR="0079026D" w:rsidRDefault="0079026D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jc w:val="right"/>
        <w:rPr>
          <w:rFonts w:ascii="Bahnschrift" w:eastAsia="Arial" w:hAnsi="Bahnschrift" w:cs="Arial"/>
          <w:color w:val="548DD4" w:themeColor="text2" w:themeTint="99"/>
          <w:spacing w:val="-4"/>
          <w:sz w:val="24"/>
          <w:szCs w:val="24"/>
        </w:rPr>
      </w:pPr>
      <w:bookmarkStart w:id="0" w:name="_GoBack"/>
      <w:bookmarkEnd w:id="0"/>
    </w:p>
    <w:p w:rsidR="001B375C" w:rsidRDefault="001B375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jc w:val="center"/>
        <w:rPr>
          <w:rFonts w:ascii="Bahnschrift" w:eastAsia="Arial" w:hAnsi="Bahnschrift" w:cs="Arial"/>
          <w:color w:val="548DD4" w:themeColor="text2" w:themeTint="99"/>
          <w:spacing w:val="-4"/>
          <w:sz w:val="24"/>
          <w:szCs w:val="24"/>
        </w:rPr>
      </w:pPr>
    </w:p>
    <w:p w:rsidR="001B375C" w:rsidRDefault="001B375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jc w:val="center"/>
        <w:rPr>
          <w:rFonts w:ascii="Bahnschrift" w:eastAsia="Arial" w:hAnsi="Bahnschrift" w:cs="Arial"/>
          <w:color w:val="548DD4" w:themeColor="text2" w:themeTint="99"/>
          <w:spacing w:val="-4"/>
          <w:sz w:val="24"/>
          <w:szCs w:val="24"/>
        </w:rPr>
      </w:pPr>
    </w:p>
    <w:p w:rsid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rPr>
          <w:rFonts w:ascii="Bahnschrift" w:eastAsia="Arial" w:hAnsi="Bahnschrift" w:cs="Arial"/>
          <w:color w:val="548DD4" w:themeColor="text2" w:themeTint="99"/>
          <w:spacing w:val="-4"/>
          <w:sz w:val="24"/>
          <w:szCs w:val="24"/>
        </w:rPr>
      </w:pPr>
    </w:p>
    <w:p w:rsidR="0079026D" w:rsidRPr="00F3609C" w:rsidRDefault="0079026D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rPr>
          <w:rFonts w:ascii="Arial" w:eastAsia="Arial" w:hAnsi="Arial" w:cs="Arial"/>
          <w:color w:val="17365D" w:themeColor="text2" w:themeShade="BF"/>
          <w:spacing w:val="-4"/>
          <w:sz w:val="28"/>
          <w:szCs w:val="28"/>
        </w:rPr>
      </w:pPr>
    </w:p>
    <w:p w:rsidR="00F3609C" w:rsidRPr="00F3609C" w:rsidRDefault="00F3609C" w:rsidP="00C32E96">
      <w:pPr>
        <w:pStyle w:val="Nagwek2"/>
        <w:keepNext w:val="0"/>
        <w:keepLines w:val="0"/>
        <w:spacing w:before="0" w:afterLines="80" w:line="276" w:lineRule="auto"/>
        <w:jc w:val="center"/>
        <w:rPr>
          <w:rFonts w:ascii="Bahnschrift" w:eastAsia="Arial" w:hAnsi="Bahnschrift" w:cs="Arial"/>
          <w:color w:val="17365D" w:themeColor="text2" w:themeShade="BF"/>
          <w:spacing w:val="-4"/>
          <w:sz w:val="34"/>
          <w:szCs w:val="34"/>
        </w:rPr>
      </w:pPr>
      <w:bookmarkStart w:id="1" w:name="_wn2q6ovrmgkg"/>
      <w:bookmarkEnd w:id="1"/>
      <w:r w:rsidRPr="00F3609C">
        <w:rPr>
          <w:rFonts w:ascii="Bahnschrift" w:eastAsia="Arial" w:hAnsi="Bahnschrift" w:cs="Arial"/>
          <w:color w:val="17365D" w:themeColor="text2" w:themeShade="BF"/>
          <w:spacing w:val="-4"/>
          <w:sz w:val="34"/>
          <w:szCs w:val="34"/>
        </w:rPr>
        <w:t>REGULAMIN ORGANIZACYJNY</w:t>
      </w:r>
    </w:p>
    <w:p w:rsidR="00F3609C" w:rsidRPr="00F3609C" w:rsidRDefault="00F3609C" w:rsidP="00C32E96">
      <w:pPr>
        <w:spacing w:afterLines="80" w:line="276" w:lineRule="auto"/>
        <w:jc w:val="center"/>
        <w:rPr>
          <w:rFonts w:ascii="Bahnschrift" w:eastAsia="Arial" w:hAnsi="Bahnschrift" w:cs="Arial"/>
          <w:b/>
          <w:color w:val="17365D" w:themeColor="text2" w:themeShade="BF"/>
          <w:spacing w:val="-4"/>
          <w:sz w:val="28"/>
          <w:szCs w:val="28"/>
        </w:rPr>
      </w:pPr>
      <w:r w:rsidRPr="00F3609C">
        <w:rPr>
          <w:rFonts w:ascii="Bahnschrift" w:eastAsia="Arial" w:hAnsi="Bahnschrift" w:cs="Arial"/>
          <w:b/>
          <w:color w:val="17365D" w:themeColor="text2" w:themeShade="BF"/>
          <w:spacing w:val="-4"/>
          <w:sz w:val="28"/>
          <w:szCs w:val="28"/>
        </w:rPr>
        <w:t>NADBAŁTYCKIEGO CENTRUM KULTURY</w:t>
      </w:r>
    </w:p>
    <w:p w:rsidR="00F3609C" w:rsidRPr="00F3609C" w:rsidRDefault="00F3609C" w:rsidP="00C32E96">
      <w:pPr>
        <w:spacing w:afterLines="80" w:line="276" w:lineRule="auto"/>
        <w:jc w:val="center"/>
        <w:rPr>
          <w:rFonts w:ascii="Bahnschrift" w:eastAsia="Arial" w:hAnsi="Bahnschrift" w:cs="Arial"/>
          <w:b/>
          <w:color w:val="17365D" w:themeColor="text2" w:themeShade="BF"/>
          <w:spacing w:val="-4"/>
          <w:sz w:val="28"/>
          <w:szCs w:val="28"/>
        </w:rPr>
      </w:pPr>
      <w:r w:rsidRPr="00F3609C">
        <w:rPr>
          <w:rFonts w:ascii="Bahnschrift" w:eastAsia="Arial" w:hAnsi="Bahnschrift" w:cs="Arial"/>
          <w:b/>
          <w:color w:val="17365D" w:themeColor="text2" w:themeShade="BF"/>
          <w:spacing w:val="-4"/>
          <w:sz w:val="28"/>
          <w:szCs w:val="28"/>
        </w:rPr>
        <w:t>w Gdańsku</w:t>
      </w:r>
    </w:p>
    <w:p w:rsidR="00F3609C" w:rsidRPr="00F3609C" w:rsidRDefault="00F3609C" w:rsidP="00C32E96">
      <w:pPr>
        <w:spacing w:afterLines="80" w:line="276" w:lineRule="auto"/>
        <w:jc w:val="center"/>
        <w:rPr>
          <w:rFonts w:ascii="Arial" w:eastAsia="Arial" w:hAnsi="Arial" w:cs="Arial"/>
          <w:b/>
          <w:color w:val="17365D" w:themeColor="text2" w:themeShade="BF"/>
          <w:spacing w:val="-4"/>
          <w:sz w:val="24"/>
          <w:szCs w:val="24"/>
        </w:rPr>
      </w:pPr>
    </w:p>
    <w:p w:rsidR="00F3609C" w:rsidRPr="00F3609C" w:rsidRDefault="00F3609C" w:rsidP="00C32E96">
      <w:pPr>
        <w:spacing w:afterLines="80" w:line="276" w:lineRule="auto"/>
        <w:ind w:firstLine="70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Zgodnie z § 11 Statutu z dnia 23 kwietnia 2012 r. Nadbałtyckiego Centrum Kultury w Gdańsku, zwanego dalej „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”, niniejszy Regulamin Organizacyjny określa zasady zarządzania instytucją, jej strukturę wewnętrzną, zakres działania oraz odpowiedzialności komórek organizacyjnych i samodzielnych stanowisk pracy.</w:t>
      </w:r>
    </w:p>
    <w:p w:rsidR="00F3609C" w:rsidRPr="00F3609C" w:rsidRDefault="00F3609C" w:rsidP="00C32E96">
      <w:pPr>
        <w:spacing w:afterLines="80" w:line="276" w:lineRule="auto"/>
        <w:jc w:val="both"/>
        <w:rPr>
          <w:rFonts w:ascii="Bahnschrift Light SemiCondensed" w:eastAsia="Arial" w:hAnsi="Bahnschrift Light SemiCondensed" w:cs="Arial"/>
          <w:i/>
          <w:color w:val="548DD4" w:themeColor="text2" w:themeTint="99"/>
          <w:spacing w:val="-4"/>
          <w:sz w:val="24"/>
          <w:szCs w:val="24"/>
        </w:rPr>
      </w:pPr>
    </w:p>
    <w:p w:rsidR="00F3609C" w:rsidRPr="00F3609C" w:rsidRDefault="00F3609C" w:rsidP="00C32E96">
      <w:pPr>
        <w:spacing w:afterLines="80" w:line="276" w:lineRule="auto"/>
        <w:ind w:left="1440" w:hanging="1440"/>
        <w:jc w:val="both"/>
        <w:rPr>
          <w:rFonts w:ascii="Bahnschrift Light SemiCondensed" w:eastAsia="Arial" w:hAnsi="Bahnschrift Light SemiCondensed" w:cs="Arial"/>
          <w:b/>
          <w:color w:val="548DD4" w:themeColor="text2" w:themeTint="99"/>
          <w:spacing w:val="-4"/>
          <w:sz w:val="24"/>
          <w:szCs w:val="24"/>
          <w:u w:val="single"/>
        </w:rPr>
      </w:pPr>
      <w:r w:rsidRPr="00F3609C">
        <w:rPr>
          <w:rFonts w:ascii="Bahnschrift Light SemiCondensed" w:eastAsia="Arial" w:hAnsi="Bahnschrift Light SemiCondensed" w:cs="Arial"/>
          <w:b/>
          <w:color w:val="548DD4" w:themeColor="text2" w:themeTint="99"/>
          <w:spacing w:val="-4"/>
          <w:sz w:val="24"/>
          <w:szCs w:val="24"/>
        </w:rPr>
        <w:t>I.</w:t>
      </w:r>
      <w:r w:rsidRPr="00F3609C">
        <w:rPr>
          <w:rFonts w:ascii="Bahnschrift Light SemiCondensed" w:eastAsia="Arial" w:hAnsi="Bahnschrift Light SemiCondensed" w:cs="Arial"/>
          <w:b/>
          <w:color w:val="548DD4" w:themeColor="text2" w:themeTint="99"/>
          <w:spacing w:val="-4"/>
          <w:sz w:val="24"/>
          <w:szCs w:val="24"/>
          <w:u w:val="single"/>
        </w:rPr>
        <w:t>POSTANOWIENIA OGÓLNE</w:t>
      </w:r>
    </w:p>
    <w:p w:rsidR="00F3609C" w:rsidRPr="00F3609C" w:rsidRDefault="00F3609C" w:rsidP="00C32E96">
      <w:pPr>
        <w:numPr>
          <w:ilvl w:val="0"/>
          <w:numId w:val="4"/>
        </w:numPr>
        <w:spacing w:afterLines="80" w:line="276" w:lineRule="auto"/>
        <w:contextualSpacing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NCK zostało wpisane 01 stycznia 1999 r. do rejestru instytucji kultury Samorządu Województwa Pomorskiego pod numerem RIK woj. pom. 9/99</w:t>
      </w:r>
    </w:p>
    <w:p w:rsidR="00F3609C" w:rsidRPr="00F3609C" w:rsidRDefault="00F3609C" w:rsidP="00C32E96">
      <w:pPr>
        <w:numPr>
          <w:ilvl w:val="0"/>
          <w:numId w:val="4"/>
        </w:numPr>
        <w:spacing w:afterLines="80" w:line="276" w:lineRule="auto"/>
        <w:contextualSpacing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>Ogólne zasady organizacji zarządzania.</w:t>
      </w:r>
    </w:p>
    <w:p w:rsidR="00F3609C" w:rsidRPr="00F3609C" w:rsidRDefault="00F3609C" w:rsidP="00C32E96">
      <w:pPr>
        <w:spacing w:afterLines="80" w:line="276" w:lineRule="auto"/>
        <w:ind w:left="720" w:hanging="153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1/ W organizacji zarządzania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obowiązuje zasada jednoosobowego kierownictwa, oznaczająca iż każdy pracownik bez względu na zajmowane stanowisko lub pełnioną funkcję podlega jednemu przełożonemu, od którego otrzymuje polecenia służbowe i przed którym jest odpowiedzialny za wykonanie przydzielonego mu zakresu obowiązków oraz poleceń służbowych.</w:t>
      </w:r>
    </w:p>
    <w:p w:rsidR="00F3609C" w:rsidRPr="00F3609C" w:rsidRDefault="00F3609C" w:rsidP="00C32E96">
      <w:pPr>
        <w:spacing w:afterLines="80" w:line="276" w:lineRule="auto"/>
        <w:ind w:left="840" w:hanging="28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2/ Komórki organizacyjne realizują zadania określone w niniejszym regulaminie i zlecone przez dyrektora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lub jego zastępcę.</w:t>
      </w:r>
    </w:p>
    <w:p w:rsidR="00F3609C" w:rsidRPr="00F3609C" w:rsidRDefault="00F3609C" w:rsidP="00C32E96">
      <w:pPr>
        <w:spacing w:afterLines="80" w:line="276" w:lineRule="auto"/>
        <w:ind w:left="840" w:hanging="28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3/ Wszystkie komórki organizacyjne oraz pracownicy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zobowiązani są do ścisłej i bezpośredniej współpracy oraz uzgadniania postępowania przy realizacji zadań wynikających z programu, a także przy realizacji doraźnych zadań zleconych przez dyrektora lub jego zastępcę.</w:t>
      </w:r>
    </w:p>
    <w:p w:rsidR="00F3609C" w:rsidRPr="00F3609C" w:rsidRDefault="00F3609C" w:rsidP="00C32E96">
      <w:pPr>
        <w:spacing w:afterLines="80" w:line="276" w:lineRule="auto"/>
        <w:ind w:left="840" w:hanging="28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lastRenderedPageBreak/>
        <w:t xml:space="preserve">4/ Komórki organizacyjne i pracownicy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zobowiązani są do wszelkiego rodzaju wymiany informacji, spostrzeżeń, konsultacji oraz opinii niezbędnych dla prawidłowej realizacji przypisanych im zadań, w ramach bezpośredniej wzajemnej współpracy – nie wymagającej zachowania drogi służbowej określonej w punkcie 1.</w:t>
      </w:r>
    </w:p>
    <w:p w:rsidR="00F3609C" w:rsidRPr="001B375C" w:rsidRDefault="00F3609C" w:rsidP="00C32E96">
      <w:pPr>
        <w:pStyle w:val="Akapitzlist"/>
        <w:numPr>
          <w:ilvl w:val="0"/>
          <w:numId w:val="4"/>
        </w:numPr>
        <w:spacing w:afterLines="80" w:line="276" w:lineRule="auto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</w:pPr>
      <w:r w:rsidRPr="001B375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>Kierownictwo NCK:</w:t>
      </w:r>
    </w:p>
    <w:p w:rsidR="00F3609C" w:rsidRPr="00F3609C" w:rsidRDefault="00F3609C" w:rsidP="00C32E96">
      <w:pPr>
        <w:spacing w:afterLines="80" w:line="276" w:lineRule="auto"/>
        <w:ind w:left="104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1/ Na czele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stoi dyrektor, który kieruje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="007E3E45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przy pomocy zastępcy dyrektora.</w:t>
      </w:r>
    </w:p>
    <w:p w:rsidR="00F3609C" w:rsidRPr="00F3609C" w:rsidRDefault="00F3609C" w:rsidP="00C32E96">
      <w:pPr>
        <w:spacing w:afterLines="80" w:line="276" w:lineRule="auto"/>
        <w:ind w:left="104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2/ Dyrektor kieruje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 przy zachowaniu obowiązujących przepisów prawa oraz zasad gospodarki finansowej sektora finansów publicznych.</w:t>
      </w:r>
    </w:p>
    <w:p w:rsidR="00F3609C" w:rsidRPr="00F3609C" w:rsidRDefault="00F3609C" w:rsidP="00C32E96">
      <w:pPr>
        <w:spacing w:afterLines="80" w:line="276" w:lineRule="auto"/>
        <w:ind w:left="104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3/ Dyrektor zapewnia funkcjonowanie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, warunki jego działania, a także organizację pracy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="007E3E45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.W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szczególności do kompetencji dyrektora należy:</w:t>
      </w:r>
    </w:p>
    <w:p w:rsidR="00F3609C" w:rsidRPr="00F3609C" w:rsidRDefault="00F3609C" w:rsidP="00C32E96">
      <w:pPr>
        <w:spacing w:afterLines="80" w:line="276" w:lineRule="auto"/>
        <w:ind w:left="148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a) wydawanie aktów normatywnych w formie zarządzeń wewnętrznych,</w:t>
      </w:r>
    </w:p>
    <w:p w:rsidR="00F3609C" w:rsidRPr="00F3609C" w:rsidRDefault="00F3609C" w:rsidP="00C32E96">
      <w:pPr>
        <w:spacing w:afterLines="80" w:line="276" w:lineRule="auto"/>
        <w:ind w:left="148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b) określanie struktury organizacyjnej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C32E96">
      <w:pPr>
        <w:spacing w:afterLines="80" w:line="276" w:lineRule="auto"/>
        <w:ind w:left="148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c) sprawowanie nadzoru nad prowadzeniem kontroli wewnętrznej</w:t>
      </w:r>
      <w:r w:rsidR="007E3E45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C32E96">
      <w:pPr>
        <w:spacing w:afterLines="80" w:line="276" w:lineRule="auto"/>
        <w:ind w:left="148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d) podejmowanie wszelkich decyzji w sprawach finansowych,</w:t>
      </w:r>
    </w:p>
    <w:p w:rsidR="00F3609C" w:rsidRPr="00F3609C" w:rsidRDefault="00F3609C" w:rsidP="00C32E96">
      <w:pPr>
        <w:spacing w:afterLines="80" w:line="276" w:lineRule="auto"/>
        <w:ind w:left="148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e) gospodarowanie mieniem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C32E96">
      <w:pPr>
        <w:spacing w:afterLines="80" w:line="276" w:lineRule="auto"/>
        <w:ind w:left="148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f) składanie w imieniu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oświadczeń w zakresie praw i obowiązków majątkowych,</w:t>
      </w:r>
    </w:p>
    <w:p w:rsidR="00F3609C" w:rsidRPr="00F3609C" w:rsidRDefault="00F3609C" w:rsidP="00C32E96">
      <w:pPr>
        <w:spacing w:afterLines="80" w:line="276" w:lineRule="auto"/>
        <w:ind w:left="148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g) podpisywanie pism kierowa</w:t>
      </w:r>
      <w:r w:rsidR="007E3E45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nych na zewnątrz,</w:t>
      </w:r>
    </w:p>
    <w:p w:rsidR="00F3609C" w:rsidRPr="00F3609C" w:rsidRDefault="00F3609C" w:rsidP="00C32E96">
      <w:pPr>
        <w:spacing w:afterLines="80" w:line="276" w:lineRule="auto"/>
        <w:ind w:left="148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h) dokonywanie czynności z zakresu prawa pracy wobec osób zatrudnionych w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oraz realizowanie polityki personalnej,</w:t>
      </w:r>
    </w:p>
    <w:p w:rsidR="00F3609C" w:rsidRPr="00F3609C" w:rsidRDefault="00F3609C" w:rsidP="00C32E96">
      <w:pPr>
        <w:spacing w:afterLines="80" w:line="276" w:lineRule="auto"/>
        <w:ind w:left="148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i) udzi</w:t>
      </w:r>
      <w:r w:rsidR="007E3E45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elanie informacji oraz wydawanie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opinii z zakresu działalności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="007E3E45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do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środków masowego przekazu,</w:t>
      </w:r>
    </w:p>
    <w:p w:rsidR="00F3609C" w:rsidRPr="00F3609C" w:rsidRDefault="00F3609C" w:rsidP="00C32E96">
      <w:pPr>
        <w:spacing w:afterLines="80" w:line="276" w:lineRule="auto"/>
        <w:ind w:left="1480" w:hanging="3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j) rozstrzyganie sporów kompetencyjnych między kierownikami komórek organizacyjnych,</w:t>
      </w:r>
    </w:p>
    <w:p w:rsidR="00F3609C" w:rsidRPr="00F3609C" w:rsidRDefault="00F3609C" w:rsidP="00C32E96">
      <w:pPr>
        <w:spacing w:afterLines="80" w:line="276" w:lineRule="auto"/>
        <w:ind w:left="760" w:hanging="20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4/ Dyrektora zastępuje w czasie jego nieobecności zastępca dyrektora.</w:t>
      </w:r>
    </w:p>
    <w:p w:rsidR="00F3609C" w:rsidRPr="00F3609C" w:rsidRDefault="00F3609C" w:rsidP="00C32E96">
      <w:pPr>
        <w:spacing w:afterLines="80" w:line="276" w:lineRule="auto"/>
        <w:ind w:left="1040" w:hanging="473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5/ Zastępca dyrektora jest odpowiedzialny za realizację zadań powierzonych przez dyrektora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.</w:t>
      </w:r>
    </w:p>
    <w:p w:rsidR="00F3609C" w:rsidRPr="00F3609C" w:rsidRDefault="00F3609C" w:rsidP="00C32E96">
      <w:pPr>
        <w:spacing w:afterLines="80" w:line="276" w:lineRule="auto"/>
        <w:ind w:left="1040" w:hanging="473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6/ W przypadku równoczesnej nieobecności dyrektora i zastępcy dyrektora, zastępstwo pełni upoważniony przez Dyrektora pracownik działający w granicach umocowania.</w:t>
      </w:r>
    </w:p>
    <w:p w:rsidR="00F3609C" w:rsidRPr="00F3609C" w:rsidRDefault="00F3609C" w:rsidP="00C32E96">
      <w:pPr>
        <w:spacing w:afterLines="80" w:line="276" w:lineRule="auto"/>
        <w:ind w:left="1040" w:hanging="473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7/ Główny księgowy uprawniony jest do wydawania instrukcji lub ujętych w innej formie wytycznych i decyzji w zakresie wykonywanego nadzoru nad rachunkowością oraz kontrolą finansową w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.</w:t>
      </w:r>
    </w:p>
    <w:p w:rsidR="00F3609C" w:rsidRPr="00F3609C" w:rsidRDefault="00F3609C" w:rsidP="00C32E96">
      <w:pPr>
        <w:spacing w:afterLines="80" w:line="276" w:lineRule="auto"/>
        <w:ind w:left="1040" w:hanging="473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lastRenderedPageBreak/>
        <w:t>8/ Kierownicy działów kierują ich pracą i odpowiadają przed dyrektorem za należyte organizowanie, nadzorowanie i kontrolowanie zadań należących do działu oraz współpracę z innymi działami. Do obowiązków kierowników działów należy w szczególności: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ab/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br/>
        <w:t>organizacja pracy działu; dokonywanie podziału czynności między pracowników działu; ustalanie zakresów obowiązków podległych pracowników, przestrzeganie dyscypliny pracy w dziale; wnioskowanie w sprawach: przyjmowania, zwalniania, awansowania, wyróżniania, karania oraz udzielania pracownikom urlopów wypoczynkowych.</w:t>
      </w:r>
    </w:p>
    <w:p w:rsidR="00F3609C" w:rsidRPr="00F3609C" w:rsidRDefault="00F3609C" w:rsidP="00C32E96">
      <w:pPr>
        <w:spacing w:afterLines="80" w:line="276" w:lineRule="auto"/>
        <w:ind w:left="1120" w:hanging="42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9/ W przypadku, gdy kierownik działu nie może pełnić swych obowiązków, kierownika zastępuje wyznaczony przez niego pracownik.</w:t>
      </w:r>
    </w:p>
    <w:p w:rsidR="00F3609C" w:rsidRPr="00F3609C" w:rsidRDefault="00F3609C" w:rsidP="00C32E96">
      <w:pPr>
        <w:spacing w:afterLines="80" w:line="276" w:lineRule="auto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</w:p>
    <w:p w:rsidR="00F3609C" w:rsidRPr="001B375C" w:rsidRDefault="00F3609C" w:rsidP="00C32E96">
      <w:pPr>
        <w:spacing w:afterLines="80" w:line="276" w:lineRule="auto"/>
        <w:ind w:left="1440" w:hanging="1440"/>
        <w:jc w:val="both"/>
        <w:rPr>
          <w:rFonts w:ascii="Bahnschrift Light SemiCondensed" w:eastAsia="Arial" w:hAnsi="Bahnschrift Light SemiCondensed" w:cs="Arial"/>
          <w:b/>
          <w:color w:val="548DD4" w:themeColor="text2" w:themeTint="99"/>
          <w:spacing w:val="-4"/>
          <w:sz w:val="24"/>
          <w:szCs w:val="24"/>
          <w:u w:val="single"/>
        </w:rPr>
      </w:pPr>
      <w:r w:rsidRPr="001B375C">
        <w:rPr>
          <w:rFonts w:ascii="Bahnschrift Light SemiCondensed" w:eastAsia="Arial" w:hAnsi="Bahnschrift Light SemiCondensed" w:cs="Arial"/>
          <w:b/>
          <w:color w:val="548DD4" w:themeColor="text2" w:themeTint="99"/>
          <w:spacing w:val="-4"/>
          <w:sz w:val="24"/>
          <w:szCs w:val="24"/>
        </w:rPr>
        <w:t>II.</w:t>
      </w:r>
      <w:r w:rsidRPr="001B375C">
        <w:rPr>
          <w:rFonts w:ascii="Bahnschrift Light SemiCondensed" w:eastAsia="Arial" w:hAnsi="Bahnschrift Light SemiCondensed" w:cs="Arial"/>
          <w:b/>
          <w:color w:val="548DD4" w:themeColor="text2" w:themeTint="99"/>
          <w:spacing w:val="-4"/>
          <w:sz w:val="24"/>
          <w:szCs w:val="24"/>
          <w:u w:val="single"/>
        </w:rPr>
        <w:t>STRUKTURA ORGANIZACYJNA NCK</w:t>
      </w:r>
    </w:p>
    <w:p w:rsidR="00F3609C" w:rsidRPr="00F3609C" w:rsidRDefault="00F3609C" w:rsidP="00C32E96">
      <w:pPr>
        <w:spacing w:afterLines="80" w:line="276" w:lineRule="auto"/>
        <w:ind w:left="720" w:hanging="36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1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.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Strukturę organizacyjną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stanowi schemat organizacyjny, określający w sposób graficzny i opisowy model strukt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ury organizacyjnej, ilustrujący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podział na komórki organizacyjne i samodzielne stanowiska pracy oraz łączące je więzi organizacyjne. Schemat organizacyjny stanowi załącznik do niniejszego regulaminu.</w:t>
      </w:r>
    </w:p>
    <w:p w:rsidR="00BB6753" w:rsidRDefault="00F3609C" w:rsidP="00C32E96">
      <w:pPr>
        <w:spacing w:afterLines="80" w:line="276" w:lineRule="auto"/>
        <w:ind w:left="720" w:hanging="36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2. Pracownicy zatrudnieni na poszczególnych stanowiskach pracy odpowiadają za realizację przypisanego im zakresu obowiązków, w ramach określonych niniejszym regulaminem zadań dla działów i samodzielnych stanowisk pracy.</w:t>
      </w:r>
    </w:p>
    <w:p w:rsidR="00BB6753" w:rsidRPr="00BB6753" w:rsidRDefault="00F3609C" w:rsidP="00C32E96">
      <w:pPr>
        <w:spacing w:afterLines="80" w:line="276" w:lineRule="auto"/>
        <w:ind w:left="720" w:hanging="36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3. </w:t>
      </w:r>
      <w:r w:rsidR="00BB6753" w:rsidRPr="00BB6753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W ramach komórek organizacyjnych i samodzielnych stanowisk, specjaliści wykonują zadania jako młodsi specjaliści, specjaliści lub główni specjaliści</w:t>
      </w:r>
    </w:p>
    <w:p w:rsidR="00F3609C" w:rsidRPr="00F3609C" w:rsidRDefault="00BB6753" w:rsidP="00C32E96">
      <w:pPr>
        <w:spacing w:afterLines="80" w:line="276" w:lineRule="auto"/>
        <w:ind w:left="720" w:hanging="36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4. D</w:t>
      </w:r>
      <w:r w:rsidR="00F3609C"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la wykonywania zadań związanych z działalnością </w:t>
      </w:r>
      <w:r w:rsidR="00F3609C"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="00F3609C"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 dyrektor może tworzyć dodatkowe stanowiska, bądź zatrudniać pracowników do konkretnych przedsięwzięć.</w:t>
      </w:r>
    </w:p>
    <w:p w:rsidR="00F3609C" w:rsidRPr="00F3609C" w:rsidRDefault="00BB6753" w:rsidP="00C32E96">
      <w:pPr>
        <w:spacing w:afterLines="80" w:line="276" w:lineRule="auto"/>
        <w:ind w:left="720" w:hanging="36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5</w:t>
      </w:r>
      <w:r w:rsidR="00F3609C"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.Struktura </w:t>
      </w:r>
      <w:r w:rsidR="00F3609C"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 xml:space="preserve">NCK </w:t>
      </w:r>
      <w:r w:rsidR="00F3609C"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obejmuje następujące stanowiska i komórki organizacyjne: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077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1/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 xml:space="preserve"> podlegające bezpośrednio dyrektorowi /DN/: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zastępca dyrektora /NZ/,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główny księgowy /DK/,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radca prawny /DR/,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asystent dyrektora /DAS/,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kierownik Działu Opieki nad Zabytkami /DO/,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kierownik Centrum św. Jana /DC/,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kierownik Działu Realizacji i Administracji /DR/,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lastRenderedPageBreak/>
        <w:t xml:space="preserve">kierownik Działu Marketingu i PR /DM/,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stanowisko ds. programów i projektów /DPP/,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stanowisko ds. kadr ikoordynacji /DKK/;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077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2/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>podlegające bezpośrednio zastępcy dyrektora /NZ/: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kierownik Działu Międzynarodowego /NM/,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kierownik Działu Regionalnego /NR/,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kierownik Działu Badań i Edukacji /NB/,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44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stanowisko ds. partnerstw strategicznych /NPS/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077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3/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>podlegające bezpośrednio głównemu księgowemu /DK/: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Lines="80" w:line="276" w:lineRule="auto"/>
        <w:ind w:left="72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Dział Księgowości /DKD/, w skład którego wchodzą: specjalista ds. finansowych – kasjer, specjaliści ds. ekonomicznych;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077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4/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>podlegające bezpośrednio kierownikowi Działu Opieki nad Zabytkami /DO/:</w:t>
      </w:r>
    </w:p>
    <w:p w:rsidR="00F3609C" w:rsidRPr="00F3609C" w:rsidRDefault="00F3609C" w:rsidP="00C32E96">
      <w:pPr>
        <w:spacing w:afterLines="80" w:line="276" w:lineRule="auto"/>
        <w:ind w:left="708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Dział Opieki nad Zabytkami /DOD/, w skład którego wchodzą: specjaliści ds. opieki nad zabytkami;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077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5/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>podlegające bezpośrednio Kierownikowi Centrum św. Jana /DC/:</w:t>
      </w:r>
    </w:p>
    <w:p w:rsidR="00F3609C" w:rsidRPr="00F3609C" w:rsidRDefault="00F3609C" w:rsidP="00C32E96">
      <w:pPr>
        <w:tabs>
          <w:tab w:val="left" w:pos="3544"/>
        </w:tabs>
        <w:spacing w:afterLines="80" w:line="276" w:lineRule="auto"/>
        <w:ind w:left="708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Dział Centrum św. Jana /DCD/, w skład którego wchodzą: specjalista ds. technicznych, specjalista ds. gospodarczych i aranżer wystaw.</w:t>
      </w:r>
    </w:p>
    <w:p w:rsidR="00F3609C" w:rsidRPr="00F3609C" w:rsidRDefault="00F3609C" w:rsidP="00C32E96">
      <w:pPr>
        <w:spacing w:afterLines="80" w:line="276" w:lineRule="auto"/>
        <w:ind w:left="850" w:hanging="36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6/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>podlegające bezpośrednio kierownikowi Działu Realizacji i Administracji /DR/:</w:t>
      </w:r>
    </w:p>
    <w:p w:rsidR="00F3609C" w:rsidRPr="00F3609C" w:rsidRDefault="00F3609C" w:rsidP="00C32E96">
      <w:pPr>
        <w:spacing w:afterLines="80" w:line="276" w:lineRule="auto"/>
        <w:ind w:left="708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Dział Realizacji i Administracji /</w:t>
      </w:r>
      <w:r w:rsidR="00BB6753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RD/, w skład którego wchodzą: specjaliści ds. realizacji i administracji, specjalista ds. audiowizualnych, robotnicy gospodarczy;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077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7/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>podlegające bezpośrednio kierownikowi Działu Marketingu i PR /DM/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: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72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Dział Marketingu i PR /DMD/, w skład którego wchodzą: specjaliści ds. marketingu </w:t>
      </w:r>
      <w:r w:rsidR="007E3E45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i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public relations, </w:t>
      </w:r>
      <w:r w:rsidR="007E3E45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specjalista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ds. informatycznych;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077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8/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>podlegające bezpośrednio kierownikowi Działu Międzynarodowego /NM/: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72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Dział Międzynarodowy /NMD/, w skład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którego wchodzą: specjaliści ds. kreacji i organizacji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;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1077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9/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 xml:space="preserve">podlegające bezpośrednio kierownikowi Działu Regionalnego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/NR/: 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72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Dział Regionalny /NRD/, w skład którego wchodzą: specjaliści 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ds. kreacji i organizacji</w:t>
      </w:r>
      <w:r w:rsidR="00412722"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;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72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10/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>podlegające bezpośrednio kierownikowi Działu Badań i Edukacji /NB/: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72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lastRenderedPageBreak/>
        <w:t xml:space="preserve">Dział Badań i Edukacji /NBD/, w skład którego wchodzą specjaliści 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ds. kreacji i organizacji</w:t>
      </w:r>
      <w:r w:rsidR="00412722"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;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357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ind w:left="357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1B375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6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.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  <w:u w:val="single"/>
        </w:rPr>
        <w:t>Zakres działania komórek organizacyjnych i samodzielnych stanowisk.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bookmarkStart w:id="2" w:name="_gjdgxs" w:colFirst="0" w:colLast="0"/>
      <w:bookmarkEnd w:id="2"/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 xml:space="preserve">1/ Dział Księgowości /DKD/: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prowadzenie rachunkowości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 obsługa bankowa i kasowa,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Rejestru i przechowywanie oryginałów zawartych przez NCK umów finansowych,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przygotowywanie planu finansowego instytucji oraz rocznego sprawozdania finansowego zgodnie z przepisami ustawy o rachunkowości,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kontrolowanie zgodności operacji gospodarczych i finansowych z planem finansowym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oraz prawem zamówień publicznych,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kontrolowanie kompletności i rzetelności dokumentów dotyczących operacji gospodarczych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przygotowywanie sprawozdawczości finansowej GUS oraz na zlecenie innych organów,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spraw płacowych,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spraw podatkowych i dokumentacji z tym związanej, składek ZUS i ubezpieczeń osobowych,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analizowanie informacji finansowych, ustalanie stanu zobowiązań oraz terminowe dochodzenie roszczeń.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 xml:space="preserve">2/ Radca prawny /DR/: </w:t>
      </w:r>
    </w:p>
    <w:p w:rsidR="00BB6753" w:rsidRPr="00BB6753" w:rsidRDefault="00BB6753" w:rsidP="00BB67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BB6753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świadczenie pomocy prawnej w zakresie stosowania prawa, </w:t>
      </w:r>
    </w:p>
    <w:p w:rsidR="00F3609C" w:rsidRPr="00F3609C" w:rsidRDefault="00BB6753" w:rsidP="00BB67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opiniowanie projektów umów</w:t>
      </w:r>
      <w:r w:rsidR="00F3609C"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BB6753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opracowywanie </w:t>
      </w:r>
      <w:r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pod względem legislacyjnym projektów wewnętrznych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aktów prawnych wydawanych przez dyrektora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BB6753" w:rsidRPr="00BB6753" w:rsidRDefault="00BB6753" w:rsidP="00BB67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BB6753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reprezentowanie dyrektora w postępowaniach sądowych cywilnych i administracyjnych oraz przed innymi organami orzekającymi, </w:t>
      </w:r>
    </w:p>
    <w:p w:rsidR="00F3609C" w:rsidRPr="00F3609C" w:rsidRDefault="00F3609C" w:rsidP="00BB67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sprawowanie nadzoru prawnego nad egzekucją należności,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pomoc pracownikom w prawidłowej interpretacji przepisów prawnych,</w:t>
      </w:r>
    </w:p>
    <w:p w:rsidR="00F3609C" w:rsidRPr="00F3609C" w:rsidRDefault="00BB6753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współpraca</w:t>
      </w:r>
      <w:r w:rsidR="00F3609C"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z zewnętrznymi instytucjami prawniczymi.</w:t>
      </w:r>
    </w:p>
    <w:p w:rsidR="00F3609C" w:rsidRPr="00F3609C" w:rsidRDefault="00F3609C" w:rsidP="00C32E96">
      <w:pP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 xml:space="preserve">3/ Asystent Dyrektora /DAS/: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obsługa administracyjna dyrektora, zastępcy dyrektora oraz ich gości,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obsługa biurowo-recepcyjna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prowadzenie, gromadzenie, wysyłka i odbiór korespondencji,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lastRenderedPageBreak/>
        <w:t xml:space="preserve">organizowanie umówionych wizyt gości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i innych spotkań; przygotowywanie i obsługa zebrań, przygotowywanie notatek ze spotkań służbowych i zebrań,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prowadzenie kalendarza spotkań dyrektora i zastępcy dyrektora (umawianie spotkań), organizowanie podróży dyrektora i zastępcy dyrektora,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obsługa administracyjna Rady Programowej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opieka nad wolontariatem,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administrowanie bazą danych (w tym danymi dotyczących informacji o podmiotach z obszaru kultury, przedsięwzięciach krajowych oraz międzynarodowych, w tym z krajów nadbałtyckich; bazy adresowej uczestników wydarzeń realizowanych przez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; usług transportowych; reklamy zewnętrznej; drukarni; czasopism gromadzonych przez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itp.).</w:t>
      </w:r>
    </w:p>
    <w:p w:rsidR="00F3609C" w:rsidRPr="00F3609C" w:rsidRDefault="00F3609C" w:rsidP="00C32E96">
      <w:pP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 xml:space="preserve">4/ Dział Opieki nad Zabytkami /DOD/: </w:t>
      </w:r>
    </w:p>
    <w:p w:rsidR="00F3609C" w:rsidRPr="00F3609C" w:rsidRDefault="00F3609C" w:rsidP="00F3609C">
      <w:pPr>
        <w:numPr>
          <w:ilvl w:val="0"/>
          <w:numId w:val="3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programowanie zadań Działu spójne ze strategią NCK,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opieka konserwatorska nad zabytkowymi obiektami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tj. Ratuszem Staromiejskim i kościołem św. Jana,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opracowanie planów realizacji prac konserwatorskich w Ratuszu Staromiejskim i kościele św. Jana,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pozyskiwanie funduszy na realizację prac konserwatorskich w kościele św. Jana i w Ra</w:t>
      </w:r>
      <w:r w:rsidR="007E3E45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-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tuszu Staromiejskim, sporządzanie wniosków o ww. dofinansowanie,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przygotowanie odpowiednich procedur w zakresie wyłonienia wykonawców prac konserwatorskich w Ratuszu Staromiejskim i kościele św. Jana,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pełnienie nadzoru konserwatorskiego nad pracami konserwatorskimi i remontami w kościele św. Jana,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uzgadnianie i nadzór nad realizacją drobnych napraw i remontów w kościele św. Jana  realizowanych przez Dział Centrum św. Jana oraz w Ratuszu Staromiejskim realizowanych przez Działu Realizacji i Administracji,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pełnienie nadzoru konserwatorskiego nad pracami konserwatorskimi i remontami w Ratuszu Staromiejskim,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opracowanie sprawozdań z działalności merytorycznej działu,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upowszechnianie dziedzictwa kulturowego historycznych siedzib NCK – Ratusza Staromiejskiego i kościoła św. Jana poprzez działania o charakterze naukowym, popularno-naukowym i edukacyjnym, we współpracy z innymi działami;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upowszechnianie dziedzictwa kulturowego i osiągnięć kultury regionu pomorskiego i bałtyckiego we współpracy z innymi działami,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sprawozdawczość.</w:t>
      </w:r>
    </w:p>
    <w:p w:rsidR="00F3609C" w:rsidRPr="00F3609C" w:rsidRDefault="00F3609C" w:rsidP="00C32E96">
      <w:pP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5/ Dział Centrum św. Jana /DCD/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lastRenderedPageBreak/>
        <w:t>programowanie zadań Działu spójne ze strategią NCK,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aranżacja i przygotowanie pomieszczeń oraz infrastruktury do imprez realizowanych w Centrum św. Jana,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wszystkich spraw związanych z organizacją imprez w Centrum św. Jana, w tym spraw najmu i użyczeń pomieszczeń (m.in. koordynacja obsługi technicznej, audiowizualnej oraz zabezpieczenie imprez),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dbałość o nieruchomość i jego zabytkową substancję, w tym planowanie i realizacja drobnych remontów w uzgodnieniu z kierownik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iem Działu Opieki nad Zabytkami,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realizacja zadań dotyczących administrowania obiektem Centrum św. Jana, w tym: ochrona mienia, sprzątanie, gospodarka odpadami, przestrzeganie przepisów i wykonywanie działań w zakresie zwalczania pożarów i ewakuacji osób zagrożonych (PPOŻ), BHP, przegląd budynków, zapewnienie sprawnego funkcjonowania znajdujących się w nich instalacji, maszyn i urządzeń (m.in. instalacji wodnych, grzewczych, elektrycznych, systemów zabezpieczeń, nagłaśniających i multimedialnych),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obsługa, zabezpieczanie i gospodarka użytkowanym sprzętem, w tym urządzeniami elektrycznymi, sprzętem nagłaśniającym i oświetleniowym,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udzielanie pierwszej pomocy,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współpraca i wspieranie działalności wszystkich komórek organizacyjnych,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doradztwo i opiniowanie oraz nadzór nad realizacją techniczną imprez realizowanych w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spraw związanych z obronnością,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sprawowanie nadzoru nad ochroną informacji niejawnych.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6/ Dział Realizacji i Administracji /DRD/:</w:t>
      </w:r>
    </w:p>
    <w:p w:rsidR="00F3609C" w:rsidRPr="00F3609C" w:rsidRDefault="00F3609C" w:rsidP="00F3609C">
      <w:pPr>
        <w:numPr>
          <w:ilvl w:val="0"/>
          <w:numId w:val="3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programowanie zadań Działu spójne ze strategią NCK,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przygotowanie pomieszczeń oraz infrastruktury do przedsięwzięć oraz imprez kulturalnych w Ratuszu Staromiejskim,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współpraca i administracyjno-techniczne wspieranie działalności wszystkich komórek organizacyjnych,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realizacja zadań dotyczących administrowania obiektem i terenem wokół Ratusza Staromiejskiego, w tym m.in.: ochrony mienia, sprzątania, gospodarki odpadami, przestrzegania przepisów ochrony przeciwpożarowej, przeglądów budynku, obsługi informatycznej, zapewnienie sprawnego funkcjonowania znajdujących się w ni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m instalacji, maszyn i urządzeń,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nadzór nad bieżącymi sprawami związanymi z użytkowanym wyposażeniem Ratusza Staromiejskiego,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nadzór i odpowiedzialność za majątek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 w tym prowadzenie spraw: inwentaryzacji, ubezpieczeń majątku,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lastRenderedPageBreak/>
        <w:t xml:space="preserve">prowadzenie magazynu wydawnictw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przygotowywanie i realizacja wszelkich spraw związanych ze składaniem zamówień publicznych przez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oraz udział w komisjach przetargowych,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dokonywanie zakupów zgodnie z bieżącymi potrzeb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ami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komórek organizacyjnych,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prowadzenie spraw archiwum zakładowego,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nadzór nad sprawami dotyczącymi ochrony danych osobowych,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wykonywanie działań w zakresie zwalczania pożarów i ewakuacji osób zagrożonych,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prowadzenie Biuletynu Informacji Publicznej i spraw związanych z dostępem do informacji publicznej,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dbałość o nieruchomość i jego zabytkową substancję, w tym planowanie i realizacja drobnych remontów w uzgodnieniu z kierownikiem Działu Opieki nad Zabytkami.</w:t>
      </w:r>
    </w:p>
    <w:p w:rsidR="00F3609C" w:rsidRPr="00F3609C" w:rsidRDefault="00F3609C" w:rsidP="00C32E96">
      <w:pP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7/ Dział Marketingu i PR /DMD/:</w:t>
      </w:r>
    </w:p>
    <w:p w:rsidR="00F3609C" w:rsidRPr="00F3609C" w:rsidRDefault="00F3609C" w:rsidP="00F3609C">
      <w:pPr>
        <w:numPr>
          <w:ilvl w:val="0"/>
          <w:numId w:val="3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programowanie zadań Działu spójne ze strategią NCK, w tym przygotowywanie rocznych i wieloletnich planów działalności w zakresie marketingu i public relations, </w:t>
      </w:r>
    </w:p>
    <w:p w:rsidR="00F3609C" w:rsidRPr="00F3609C" w:rsidRDefault="001B375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</w:t>
      </w:r>
      <w:r w:rsidR="00F3609C"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rowadzenie serwisów internetowych i portali społecznościowych </w:t>
      </w:r>
      <w:r w:rsidR="00F3609C"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planowanie, organizowanie i wdrażanie strategii zarządzania kontaktami z uczestnikami przedsięwzięć kulturalnych organizowanych w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kontrolowanie skuteczności prowadzonej strategii zarządzania kontaktami 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br/>
        <w:t>z publicznością, wprowadzanie modyfikacji,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inicjowanie i dokonywanie wyboru odpowiednich działań marketingowych, w zależności od rodzajów projektów,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pozyskiwanie sponsorów, budowanie relacji długoterminowych, przygotowywanie raportów dla sponsorów,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przygotowanie i koordynowanie całości zadań związanych z komunikacją wewnętrzną i zewnętrzną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,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dbałość o identyfikację całościową i stałe budowanie marki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kontakty z mediami polskimi i zagranicznymi, ze szczególnym uwzględnieniem Regionu Pomorskiego i Bałtyckiego,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weryfikacja i udoskonalanie kompleksowej strategii public relations oraz jej wdrażanie w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gromadzenie dokumentacji i archiwizacja działalności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monitoring mediów lokalnych, regionalnych, krajowych i zagranicznych,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przygotowywanie i opracowanie badań ewaluacyjnych wybranych projektów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współpraca z innymi działami i koordynacja działań związanych z działalnością wydawniczą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.</w:t>
      </w:r>
    </w:p>
    <w:p w:rsidR="00F3609C" w:rsidRPr="00F3609C" w:rsidRDefault="00F3609C" w:rsidP="00C32E96">
      <w:pP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 xml:space="preserve">8/ </w:t>
      </w:r>
      <w:r w:rsidR="001B375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Stanowisko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 xml:space="preserve"> ds. programów i projektów /DPP/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lastRenderedPageBreak/>
        <w:t xml:space="preserve">współpraca z wszystkimi działami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w zakresie przygotowywania merytorycznego i programowania finansowego projektów,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koordynowanie i odpowiedzialność za wszelkie prace związane z opracowywaniem, składaniem oraz rozliczaniem wniosków o dofinansowanie projektów – w ramach odpowiednich programów finansujących projekty kulturalne i inwestycyjne,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poszukiwanie źródeł finansowania dla projektów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opracowywanie, wypełnianie i składanie wniosków o dofinansowanie powierzonych projektów w ramach odpowiednich programów krajowych i zagranicznych,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utrzymywanie stałych kontaktów oraz współpraca z instytucjami i urzędami wdrażającymi projekty kulturalne.</w:t>
      </w:r>
    </w:p>
    <w:p w:rsidR="00F3609C" w:rsidRPr="00F3609C" w:rsidRDefault="00F3609C" w:rsidP="00C32E96">
      <w:pP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9/ Stanowisko ds. kadr i koordynacji /DKK/</w:t>
      </w:r>
    </w:p>
    <w:p w:rsidR="00F3609C" w:rsidRPr="00F3609C" w:rsidRDefault="00F3609C" w:rsidP="00F3609C">
      <w:pPr>
        <w:numPr>
          <w:ilvl w:val="0"/>
          <w:numId w:val="2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spraw kadrowych,</w:t>
      </w:r>
    </w:p>
    <w:p w:rsidR="00F3609C" w:rsidRPr="00F3609C" w:rsidRDefault="00F3609C" w:rsidP="00F3609C">
      <w:pPr>
        <w:numPr>
          <w:ilvl w:val="0"/>
          <w:numId w:val="2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przygotowywanie sprawozdawczości GUS oraz na zlecenie innych organów,</w:t>
      </w:r>
    </w:p>
    <w:p w:rsidR="00F3609C" w:rsidRPr="00F3609C" w:rsidRDefault="00F3609C" w:rsidP="00F3609C">
      <w:pPr>
        <w:numPr>
          <w:ilvl w:val="0"/>
          <w:numId w:val="2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prowadzenie ewidencji skarg i wniosków, </w:t>
      </w:r>
    </w:p>
    <w:p w:rsidR="00F3609C" w:rsidRPr="00F3609C" w:rsidRDefault="00F3609C" w:rsidP="00F3609C">
      <w:pPr>
        <w:numPr>
          <w:ilvl w:val="0"/>
          <w:numId w:val="2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opracowywanie planów działalności edukacyjno-szkoleniowej pracowników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i organizowanie tej działalności, </w:t>
      </w:r>
    </w:p>
    <w:p w:rsidR="001B375C" w:rsidRPr="00882042" w:rsidRDefault="001B375C" w:rsidP="001B375C">
      <w:pPr>
        <w:numPr>
          <w:ilvl w:val="0"/>
          <w:numId w:val="2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 w:cstheme="majorHAnsi"/>
          <w:color w:val="17365D" w:themeColor="text2" w:themeShade="BF"/>
          <w:spacing w:val="-4"/>
          <w:sz w:val="24"/>
          <w:szCs w:val="24"/>
        </w:rPr>
      </w:pPr>
      <w:r w:rsidRPr="00882042">
        <w:rPr>
          <w:rFonts w:ascii="Bahnschrift Light SemiCondensed" w:eastAsia="Arial" w:hAnsi="Bahnschrift Light SemiCondensed" w:cstheme="majorHAnsi"/>
          <w:color w:val="17365D" w:themeColor="text2" w:themeShade="BF"/>
          <w:spacing w:val="-4"/>
          <w:sz w:val="24"/>
          <w:szCs w:val="24"/>
        </w:rPr>
        <w:t xml:space="preserve">nadzór nad przestrzeganiem przepisów BHP oraz </w:t>
      </w:r>
      <w:r>
        <w:rPr>
          <w:rFonts w:ascii="Bahnschrift Light SemiCondensed" w:eastAsia="Arial" w:hAnsi="Bahnschrift Light SemiCondensed" w:cstheme="majorHAnsi"/>
          <w:color w:val="17365D" w:themeColor="text2" w:themeShade="BF"/>
          <w:spacing w:val="-4"/>
          <w:sz w:val="24"/>
          <w:szCs w:val="24"/>
        </w:rPr>
        <w:t>pierwszej pomocy,</w:t>
      </w:r>
    </w:p>
    <w:p w:rsidR="00F3609C" w:rsidRPr="00F3609C" w:rsidRDefault="00F3609C" w:rsidP="00F3609C">
      <w:pPr>
        <w:numPr>
          <w:ilvl w:val="0"/>
          <w:numId w:val="2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realizacja zadań organizacyjno-obsługowych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, </w:t>
      </w:r>
    </w:p>
    <w:p w:rsidR="00F3609C" w:rsidRPr="00F3609C" w:rsidRDefault="00F3609C" w:rsidP="00F3609C">
      <w:pPr>
        <w:numPr>
          <w:ilvl w:val="0"/>
          <w:numId w:val="2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współpraca z innymi komórkami organizacyjnymi w zakresie realizacji zadań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2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prowadzenie kalendarza imprez, w tym najmów i użyczeń pomieszczeń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wszystkich spraw najmu i użyczeń pomieszczeń Ratusza Staromiejskiego, w tym koordynacja obsługi audiowizualnej, doradztwo, opiniowanie oraz nadzór nad realizacją techniczną imprez organizowanych w Ratuszu Staromiejskim.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 xml:space="preserve">10/ Dział Międzynarodowy /NMD/: </w:t>
      </w:r>
    </w:p>
    <w:p w:rsidR="00F3609C" w:rsidRPr="00F3609C" w:rsidRDefault="00F3609C" w:rsidP="00F3609C">
      <w:pPr>
        <w:numPr>
          <w:ilvl w:val="0"/>
          <w:numId w:val="3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bookmarkStart w:id="3" w:name="_30j0zll" w:colFirst="0" w:colLast="0"/>
      <w:bookmarkEnd w:id="3"/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programowanie zadań Działu spójne ze strategią NCK, w tym przygotowywanie rocznych i wieloletnich planów działalności w zakresie współpracy międzynarodowej, ze szczególnym uwzględnieniem Regionu Bałtyckiego,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obserwacji i diagnozowanie najważniejszych zjawisk zachodzących w obszarze kultury, w tym gromadzenie wiedzy na temat projektów, ludzi, instytucji i organizacji, miejsc i metod działania oraz dzielenie się wiedzą,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bookmarkStart w:id="4" w:name="_1fob9te" w:colFirst="0" w:colLast="0"/>
      <w:bookmarkEnd w:id="4"/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inicjowanie, przygotowanie i realizacja międzynarodowych projektów i wydarzeń kulturalnych,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bookmarkStart w:id="5" w:name="_fg4jytu83xu4" w:colFirst="0" w:colLast="0"/>
      <w:bookmarkEnd w:id="5"/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współpraca z partnerami zagranicznymi i krajowymi, w tym organizacjami, instytucjami oraz artystami, udział w międzynarodowych sieciach współpracy kulturalnej,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reprezentowanie i promowanie kultury na forum międzynarodowym,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bookmarkStart w:id="6" w:name="_2et92p0" w:colFirst="0" w:colLast="0"/>
      <w:bookmarkEnd w:id="6"/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opiniowanie pism wpływających do Działu,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lastRenderedPageBreak/>
        <w:t>pozyskiwanie środków finansowych na projekty realizowane przez NCK w ramach środków publicznych i prywatnych, w tym m.in. opracowywanie i składanie wniosków o dofinansowanie do programów krajowych, unijnych i innych,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działalności wydawniczej we współpracy z Działem Marketingu i PR.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11/ Dział Regionalny /NRD/: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2"/>
          <w:szCs w:val="22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programowanie zadań Działu spójne ze strategią NCK, w tym przygotowywanie rocznych i wieloletnich planów działalności w zakresie wspierania i promowania kultury polskiego Pomorza (ze szczególnym uwzględnieniem obszaru województwa pomorskiego), 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2"/>
          <w:szCs w:val="22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obserwacji i diagnozowanie najważniejszych zjawisk zachodzących w kulturze pomorskiej; gromadzenie wiedzy na temat projektów, ludzi, instytucji i organizacji, miejsc i metod działania oraz dzielenie się wiedzą,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2"/>
          <w:szCs w:val="22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inicjowanie, przygotowywanie i realizowanie projektów promujących i upowszechniających dziedzictwo kulturowe Pomorza w Polsce i za granicą,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2"/>
          <w:szCs w:val="22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współpraca z artystami, instytucjami i innymi organizacjami z Pomorza, a także – w zakresie uzasadnionym zadaniami Działu oraz charakterem projektów realizowanych przez Dział – współpraca z artystami, instytucjami i innymi organizacjami z terytorium Polski oraz z zagranicy,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2"/>
          <w:szCs w:val="22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reprezentowanie i promowanie kultury pomorskiej na forum krajowym i międzynarodowym,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2"/>
          <w:szCs w:val="22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opiniowanie pism wpływających do Działu,</w:t>
      </w:r>
    </w:p>
    <w:p w:rsidR="00F3609C" w:rsidRPr="00F3609C" w:rsidRDefault="00F3609C" w:rsidP="00F3609C">
      <w:pPr>
        <w:numPr>
          <w:ilvl w:val="0"/>
          <w:numId w:val="1"/>
        </w:numPr>
        <w:spacing w:after="80" w:line="276" w:lineRule="auto"/>
        <w:ind w:left="782" w:hanging="357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pozyskiwanie środków finansowych na projekty realizowane przez NCK w ramach środków publicznych i prywatnych, w tym m.in. opracowywanie i składanie wniosków o dofinansowanie do programów krajowych, unijnych i innych,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2"/>
          <w:szCs w:val="22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działalności wydawniczej we współpracy z Działem Marketingu i PR.</w:t>
      </w:r>
    </w:p>
    <w:p w:rsidR="00F3609C" w:rsidRP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bookmarkStart w:id="7" w:name="_4d34og8" w:colFirst="0" w:colLast="0"/>
      <w:bookmarkEnd w:id="7"/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12/ Dział Badań i Edukacji /NBD/:</w:t>
      </w:r>
    </w:p>
    <w:p w:rsidR="00F3609C" w:rsidRPr="00F3609C" w:rsidRDefault="00F3609C" w:rsidP="00F3609C">
      <w:pPr>
        <w:numPr>
          <w:ilvl w:val="0"/>
          <w:numId w:val="3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programowanie zadań Działu spójne ze strategią NCK, w tym przygotowywanie rocznych i wieloletnich planów działalności w zakresie badań i edukacji kulturowej, ze szczególnym uwzględnieniem Regionu Pomorskiego i Bałtyckiego,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opiniowanie pism wpływających do Działu,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obserwacji i diagnozowanie najważniejszych zjawisk zachodzących w obszarze kultury, innowacyjnych metod, narzędzi wykorzystywanych w działalności badawczej i edukacyjnej w obszarze kultury regionu pomorskiego i bałtyckiego, gromadzenie wiedzy na temat projektów, ludzi, instytucji i organizacji działających w obszarze badań i edukacji, miejsc i metod działania oraz narzędzi wykorzystywanych w działalności badawczej i edukacyjnej; dzielenie się wiedzą;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bookmarkStart w:id="8" w:name="_2s8eyo1" w:colFirst="0" w:colLast="0"/>
      <w:bookmarkEnd w:id="8"/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lastRenderedPageBreak/>
        <w:t xml:space="preserve">współpraca z partnerami lokalnymi, regionalnymi, krajowymi i zagranicznymi w zakresie zadań realizowanych przez Dział, udział w regionalnych i międzynarodowych sieciach współpracy,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upowszechnianie dziedzictwa kulturowego i osiągnięć kultury regionu pomorskiego i bałtyckiego poprzez projekty edukacyjne, w tym we współpracy z innymi działami, 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działań na rzecz edukacji kulturowej w kontekście lokalnym i regionalnym we współpracy z partnerami wdrażającymi programy i narzędzia edukacyjne w regionie, sieciowanie;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działalności wydawniczej Centrum, w zakresie zadań Działu, we współpracy z Działem Marketingu i PR,</w:t>
      </w:r>
    </w:p>
    <w:p w:rsidR="00F3609C" w:rsidRPr="00F3609C" w:rsidRDefault="00F3609C" w:rsidP="00F3609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pozyskiwanie środków finansowych na realizację projektów inicjowanych przez Dział, w ramach środków publicznych i prywatnych, w tym m.in. opracowywanie, składanie wniosków o dofinansowanie do programów krajowych, unijnych i innych.</w:t>
      </w:r>
    </w:p>
    <w:p w:rsidR="00F3609C" w:rsidRPr="00F3609C" w:rsidRDefault="00F3609C" w:rsidP="00C32E96">
      <w:pPr>
        <w:spacing w:before="160" w:afterLines="80" w:line="276" w:lineRule="auto"/>
        <w:ind w:left="284"/>
        <w:jc w:val="both"/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13/ Stanowisko ds. partnerstw strategicznych (NPS)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inicjowanie, budowanie i utrzymywanie relacji z Partnerami Strategicznymi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w zakresie współpracy kulturalnej na poziomie lokalnym i regionalnym, ogólnopolskim i międzynarodowym, w tym szczególnie w obszarze Morza Bałtyckiego,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utrzymywanie relacji z polskimi i międzynarodowymi sieciami współpracy kulturalnej,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koordynowanie współpracy w zakresie promocji oraz prezentacji projektów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na arenie międzynarodowej,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prowadzenie współpracy z instytucjami regionalnymi i krajowymi wdrażającymi kulturalne projekty europejskie,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identyfikowanie i analiza potencjalnych obszarów współpracy z przedstawicielami różnych sektorów i podmiotów – np. biznes, instytucje kształcenia, organizacje poza</w:t>
      </w:r>
      <w:r w:rsidR="007E3E45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rządowe; nawiązywanie kontaktów,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wspieranie poszczególnych działów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w opracowywaniu, komunikowaniu i wdrażaniu działań w ramach Partnerstw St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rategicznych,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bookmarkStart w:id="9" w:name="_17dp8vu" w:colFirst="0" w:colLast="0"/>
      <w:bookmarkEnd w:id="9"/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opracowywanie koncepcji projektów merytorycznych </w:t>
      </w:r>
      <w:r w:rsidRPr="00F3609C">
        <w:rPr>
          <w:rFonts w:ascii="Bahnschrift Light SemiCondensed" w:eastAsia="Arial" w:hAnsi="Bahnschrift Light SemiCondensed" w:cs="Arial"/>
          <w:b/>
          <w:color w:val="17365D" w:themeColor="text2" w:themeShade="BF"/>
          <w:spacing w:val="-4"/>
          <w:sz w:val="24"/>
          <w:szCs w:val="24"/>
        </w:rPr>
        <w:t>NCK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uwzględniających Partnerstwa S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trategiczne oraz ich realizacja,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opracowywanie oraz składanie wniosków o dofinansowanie – w ramach odpowiednich prog</w:t>
      </w:r>
      <w:r w:rsidR="007E3E45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ramów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krajowych i zagranicznych,</w:t>
      </w:r>
    </w:p>
    <w:p w:rsidR="00F3609C" w:rsidRPr="00F3609C" w:rsidRDefault="00F3609C" w:rsidP="00F3609C">
      <w:pPr>
        <w:numPr>
          <w:ilvl w:val="0"/>
          <w:numId w:val="5"/>
        </w:numPr>
        <w:spacing w:after="80" w:line="276" w:lineRule="auto"/>
        <w:ind w:left="782" w:hanging="357"/>
        <w:jc w:val="both"/>
        <w:rPr>
          <w:rFonts w:ascii="Bahnschrift Light SemiCondensed" w:hAnsi="Bahnschrift Light SemiCondensed"/>
          <w:color w:val="17365D" w:themeColor="text2" w:themeShade="BF"/>
          <w:spacing w:val="-4"/>
          <w:sz w:val="24"/>
          <w:szCs w:val="24"/>
        </w:rPr>
      </w:pPr>
      <w:bookmarkStart w:id="10" w:name="_3rdcrjn" w:colFirst="0" w:colLast="0"/>
      <w:bookmarkEnd w:id="10"/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opracowywanie informacji o bieżących wydarzeniach, kierunkach rozwoju i polityce kulturalnej w Regionie Morza Bałtyckiego na potrzeby wewnętrzne NCK</w:t>
      </w:r>
      <w:r w:rsidR="00412722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.</w:t>
      </w:r>
    </w:p>
    <w:p w:rsidR="00F3609C" w:rsidRDefault="00F3609C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</w:p>
    <w:p w:rsidR="001209AA" w:rsidRDefault="001209AA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</w:p>
    <w:p w:rsidR="001209AA" w:rsidRDefault="001209AA" w:rsidP="00C32E96">
      <w:pPr>
        <w:pBdr>
          <w:top w:val="nil"/>
          <w:left w:val="nil"/>
          <w:bottom w:val="nil"/>
          <w:right w:val="nil"/>
          <w:between w:val="nil"/>
        </w:pBdr>
        <w:spacing w:afterLines="80" w:line="276" w:lineRule="auto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</w:p>
    <w:p w:rsidR="00F3609C" w:rsidRPr="001B375C" w:rsidRDefault="00F3609C" w:rsidP="00C32E96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afterLines="80" w:line="276" w:lineRule="auto"/>
        <w:jc w:val="both"/>
        <w:rPr>
          <w:rFonts w:ascii="Bahnschrift Light SemiCondensed" w:eastAsia="Arial" w:hAnsi="Bahnschrift Light SemiCondensed" w:cs="Arial"/>
          <w:b/>
          <w:color w:val="548DD4" w:themeColor="text2" w:themeTint="99"/>
          <w:spacing w:val="-4"/>
          <w:sz w:val="24"/>
          <w:szCs w:val="24"/>
          <w:u w:val="single"/>
        </w:rPr>
      </w:pPr>
      <w:r w:rsidRPr="001B375C">
        <w:rPr>
          <w:rFonts w:ascii="Bahnschrift Light SemiCondensed" w:eastAsia="Arial" w:hAnsi="Bahnschrift Light SemiCondensed" w:cs="Arial"/>
          <w:b/>
          <w:color w:val="548DD4" w:themeColor="text2" w:themeTint="99"/>
          <w:spacing w:val="-4"/>
          <w:sz w:val="24"/>
          <w:szCs w:val="24"/>
          <w:u w:val="single"/>
        </w:rPr>
        <w:lastRenderedPageBreak/>
        <w:t>III. POSTANOWIENIA KOŃCOWE</w:t>
      </w:r>
    </w:p>
    <w:p w:rsidR="00F3609C" w:rsidRPr="00F3609C" w:rsidRDefault="00F3609C" w:rsidP="00C32E96">
      <w:pPr>
        <w:tabs>
          <w:tab w:val="left" w:pos="3544"/>
        </w:tabs>
        <w:spacing w:afterLines="80" w:line="276" w:lineRule="auto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</w:p>
    <w:p w:rsidR="00F3609C" w:rsidRPr="00F3609C" w:rsidRDefault="00F3609C" w:rsidP="00C32E96">
      <w:pPr>
        <w:tabs>
          <w:tab w:val="left" w:pos="3544"/>
        </w:tabs>
        <w:spacing w:afterLines="80" w:line="276" w:lineRule="auto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Niniejszy Regulamin zostaje wprowadzony zarządzeniem Nr </w:t>
      </w:r>
      <w:r w:rsidR="00C32E96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19/</w:t>
      </w: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2018 r. Dyrektora Nadbałtyckiego Centrum Kultury w Gdańsku, po uzyskaniu pozytywnej opinii Zarządu Województwa Pomorskiego.</w:t>
      </w:r>
    </w:p>
    <w:p w:rsidR="00F3609C" w:rsidRPr="00F3609C" w:rsidRDefault="00F3609C" w:rsidP="00C32E96">
      <w:pPr>
        <w:tabs>
          <w:tab w:val="left" w:pos="3544"/>
        </w:tabs>
        <w:spacing w:afterLines="80" w:line="276" w:lineRule="auto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</w:p>
    <w:p w:rsidR="00F3609C" w:rsidRPr="00F3609C" w:rsidRDefault="00F3609C" w:rsidP="00C32E96">
      <w:pPr>
        <w:tabs>
          <w:tab w:val="left" w:pos="3544"/>
        </w:tabs>
        <w:spacing w:afterLines="80" w:line="276" w:lineRule="auto"/>
        <w:ind w:firstLine="72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ab/>
      </w:r>
    </w:p>
    <w:p w:rsidR="00F3609C" w:rsidRPr="00F3609C" w:rsidRDefault="00F3609C" w:rsidP="00C32E96">
      <w:pPr>
        <w:tabs>
          <w:tab w:val="left" w:pos="3544"/>
        </w:tabs>
        <w:spacing w:afterLines="80" w:line="276" w:lineRule="auto"/>
        <w:ind w:left="5040" w:firstLine="72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DYREKTOR</w:t>
      </w:r>
    </w:p>
    <w:p w:rsidR="00F3609C" w:rsidRPr="00F3609C" w:rsidRDefault="00F3609C" w:rsidP="00C32E96">
      <w:pPr>
        <w:tabs>
          <w:tab w:val="left" w:pos="3544"/>
        </w:tabs>
        <w:spacing w:afterLines="80" w:line="276" w:lineRule="auto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</w:pPr>
      <w:r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ab/>
      </w:r>
    </w:p>
    <w:p w:rsidR="00F3609C" w:rsidRPr="00F3609C" w:rsidRDefault="00C32E96" w:rsidP="00C32E96">
      <w:pPr>
        <w:tabs>
          <w:tab w:val="left" w:pos="3544"/>
        </w:tabs>
        <w:spacing w:afterLines="80" w:line="276" w:lineRule="auto"/>
        <w:ind w:left="4320" w:firstLine="72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"/>
          <w:szCs w:val="2"/>
        </w:rPr>
      </w:pPr>
      <w:r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   </w:t>
      </w:r>
      <w:r w:rsidR="00F3609C"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 xml:space="preserve">Lawrence </w:t>
      </w:r>
      <w:proofErr w:type="spellStart"/>
      <w:r w:rsidR="00F3609C" w:rsidRPr="00F3609C"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4"/>
          <w:szCs w:val="24"/>
        </w:rPr>
        <w:t>Ugwu</w:t>
      </w:r>
      <w:proofErr w:type="spellEnd"/>
    </w:p>
    <w:p w:rsidR="00F3609C" w:rsidRPr="00F3609C" w:rsidRDefault="00F3609C" w:rsidP="00C32E96">
      <w:pPr>
        <w:tabs>
          <w:tab w:val="left" w:pos="3544"/>
        </w:tabs>
        <w:spacing w:afterLines="80" w:line="276" w:lineRule="auto"/>
        <w:ind w:left="4320" w:firstLine="720"/>
        <w:jc w:val="both"/>
        <w:rPr>
          <w:rFonts w:ascii="Bahnschrift Light SemiCondensed" w:eastAsia="Arial" w:hAnsi="Bahnschrift Light SemiCondensed" w:cs="Arial"/>
          <w:color w:val="17365D" w:themeColor="text2" w:themeShade="BF"/>
          <w:spacing w:val="-4"/>
          <w:sz w:val="2"/>
          <w:szCs w:val="2"/>
        </w:rPr>
      </w:pPr>
    </w:p>
    <w:p w:rsidR="004808A0" w:rsidRPr="00F3609C" w:rsidRDefault="004808A0" w:rsidP="00F3609C">
      <w:pPr>
        <w:rPr>
          <w:rFonts w:ascii="Bahnschrift Light SemiCondensed" w:eastAsia="Arial" w:hAnsi="Bahnschrift Light SemiCondensed"/>
          <w:color w:val="17365D" w:themeColor="text2" w:themeShade="BF"/>
        </w:rPr>
      </w:pPr>
    </w:p>
    <w:sectPr w:rsidR="004808A0" w:rsidRPr="00F3609C" w:rsidSect="00281A95">
      <w:footerReference w:type="even" r:id="rId7"/>
      <w:footerReference w:type="default" r:id="rId8"/>
      <w:pgSz w:w="11906" w:h="16838"/>
      <w:pgMar w:top="1418" w:right="1134" w:bottom="1418" w:left="1985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949" w:rsidRDefault="008B1949">
      <w:r>
        <w:separator/>
      </w:r>
    </w:p>
  </w:endnote>
  <w:endnote w:type="continuationSeparator" w:id="1">
    <w:p w:rsidR="008B1949" w:rsidRDefault="008B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Light SemiCondensed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2A" w:rsidRDefault="00FE4C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5C0AD8">
      <w:rPr>
        <w:color w:val="000000"/>
      </w:rPr>
      <w:instrText>PAGE</w:instrText>
    </w:r>
    <w:r>
      <w:rPr>
        <w:color w:val="000000"/>
      </w:rPr>
      <w:fldChar w:fldCharType="end"/>
    </w:r>
  </w:p>
  <w:p w:rsidR="0094542A" w:rsidRDefault="009454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42A" w:rsidRDefault="00FE4C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5C0AD8">
      <w:rPr>
        <w:color w:val="000000"/>
      </w:rPr>
      <w:instrText>PAGE</w:instrText>
    </w:r>
    <w:r>
      <w:rPr>
        <w:color w:val="000000"/>
      </w:rPr>
      <w:fldChar w:fldCharType="separate"/>
    </w:r>
    <w:r w:rsidR="00C32E96">
      <w:rPr>
        <w:noProof/>
        <w:color w:val="000000"/>
      </w:rPr>
      <w:t>12</w:t>
    </w:r>
    <w:r>
      <w:rPr>
        <w:color w:val="000000"/>
      </w:rPr>
      <w:fldChar w:fldCharType="end"/>
    </w:r>
  </w:p>
  <w:p w:rsidR="0094542A" w:rsidRDefault="009454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949" w:rsidRDefault="008B1949">
      <w:r>
        <w:separator/>
      </w:r>
    </w:p>
  </w:footnote>
  <w:footnote w:type="continuationSeparator" w:id="1">
    <w:p w:rsidR="008B1949" w:rsidRDefault="008B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625"/>
    <w:multiLevelType w:val="multilevel"/>
    <w:tmpl w:val="CB2A98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996710E"/>
    <w:multiLevelType w:val="multilevel"/>
    <w:tmpl w:val="EA9E4D6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C441570"/>
    <w:multiLevelType w:val="multilevel"/>
    <w:tmpl w:val="25C2F41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93F6553"/>
    <w:multiLevelType w:val="multilevel"/>
    <w:tmpl w:val="C6C87518"/>
    <w:lvl w:ilvl="0">
      <w:start w:val="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7055913"/>
    <w:multiLevelType w:val="multilevel"/>
    <w:tmpl w:val="F3D85A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42A"/>
    <w:rsid w:val="00004C2D"/>
    <w:rsid w:val="000817F9"/>
    <w:rsid w:val="000B3394"/>
    <w:rsid w:val="001209AA"/>
    <w:rsid w:val="001B375C"/>
    <w:rsid w:val="00281A95"/>
    <w:rsid w:val="002B4599"/>
    <w:rsid w:val="00366893"/>
    <w:rsid w:val="00412722"/>
    <w:rsid w:val="004161F1"/>
    <w:rsid w:val="004276E0"/>
    <w:rsid w:val="004808A0"/>
    <w:rsid w:val="005C0AD8"/>
    <w:rsid w:val="00631453"/>
    <w:rsid w:val="00730C4A"/>
    <w:rsid w:val="0079026D"/>
    <w:rsid w:val="007B4D7F"/>
    <w:rsid w:val="007E3E45"/>
    <w:rsid w:val="00882042"/>
    <w:rsid w:val="008B1949"/>
    <w:rsid w:val="0094542A"/>
    <w:rsid w:val="00965C6C"/>
    <w:rsid w:val="009B00C9"/>
    <w:rsid w:val="00A56DEE"/>
    <w:rsid w:val="00A83823"/>
    <w:rsid w:val="00BB6753"/>
    <w:rsid w:val="00C32E96"/>
    <w:rsid w:val="00D365C3"/>
    <w:rsid w:val="00D94767"/>
    <w:rsid w:val="00D978A6"/>
    <w:rsid w:val="00EB2402"/>
    <w:rsid w:val="00F3609C"/>
    <w:rsid w:val="00FE4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4CDB"/>
  </w:style>
  <w:style w:type="paragraph" w:styleId="Nagwek1">
    <w:name w:val="heading 1"/>
    <w:basedOn w:val="Normalny"/>
    <w:next w:val="Normalny"/>
    <w:rsid w:val="00FE4C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FE4C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E4C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E4C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E4C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FE4CD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E4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E4CD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FE4C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4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3163</Words>
  <Characters>18978</Characters>
  <Application>Microsoft Office Word</Application>
  <DocSecurity>4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mlajming</dc:creator>
  <cp:lastModifiedBy>Użytkownik systemu Windows</cp:lastModifiedBy>
  <cp:revision>2</cp:revision>
  <cp:lastPrinted>2018-09-14T07:10:00Z</cp:lastPrinted>
  <dcterms:created xsi:type="dcterms:W3CDTF">2021-04-08T10:42:00Z</dcterms:created>
  <dcterms:modified xsi:type="dcterms:W3CDTF">2021-04-08T10:42:00Z</dcterms:modified>
</cp:coreProperties>
</file>